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245" w:rsidRDefault="00EA3245" w:rsidP="00A17A0F">
      <w:pPr>
        <w:tabs>
          <w:tab w:val="left" w:pos="6450"/>
        </w:tabs>
        <w:rPr>
          <w:b/>
          <w:sz w:val="32"/>
        </w:rPr>
      </w:pPr>
    </w:p>
    <w:p w:rsidR="00B51EC4" w:rsidRDefault="00FE152B" w:rsidP="00A17A0F">
      <w:pPr>
        <w:tabs>
          <w:tab w:val="left" w:pos="6450"/>
        </w:tabs>
        <w:rPr>
          <w:b/>
          <w:sz w:val="32"/>
        </w:rPr>
      </w:pPr>
      <w:r>
        <w:rPr>
          <w:b/>
          <w:sz w:val="32"/>
        </w:rPr>
        <w:t>Conflict of Interest</w:t>
      </w:r>
      <w:r w:rsidR="00A54C5B">
        <w:rPr>
          <w:b/>
          <w:sz w:val="32"/>
        </w:rPr>
        <w:t xml:space="preserve"> Policy</w:t>
      </w:r>
    </w:p>
    <w:p w:rsidR="00FE152B" w:rsidRDefault="00FE152B" w:rsidP="00A17A0F">
      <w:pPr>
        <w:tabs>
          <w:tab w:val="left" w:pos="6450"/>
        </w:tabs>
        <w:rPr>
          <w:sz w:val="24"/>
        </w:rPr>
      </w:pPr>
      <w:r>
        <w:rPr>
          <w:sz w:val="24"/>
        </w:rPr>
        <w:t xml:space="preserve">This policy applies to trustee and directors. </w:t>
      </w:r>
    </w:p>
    <w:p w:rsidR="00FE152B" w:rsidRDefault="00FE152B" w:rsidP="00A17A0F">
      <w:pPr>
        <w:tabs>
          <w:tab w:val="left" w:pos="6450"/>
        </w:tabs>
        <w:rPr>
          <w:b/>
          <w:sz w:val="28"/>
        </w:rPr>
      </w:pPr>
      <w:r w:rsidRPr="00FE152B">
        <w:rPr>
          <w:b/>
          <w:sz w:val="28"/>
        </w:rPr>
        <w:t>Why we have a policy</w:t>
      </w:r>
    </w:p>
    <w:p w:rsidR="00FE152B" w:rsidRDefault="00FE152B" w:rsidP="00A17A0F">
      <w:pPr>
        <w:tabs>
          <w:tab w:val="left" w:pos="6450"/>
        </w:tabs>
        <w:rPr>
          <w:sz w:val="24"/>
        </w:rPr>
      </w:pPr>
      <w:r>
        <w:rPr>
          <w:sz w:val="24"/>
        </w:rPr>
        <w:t xml:space="preserve">Trustees have a legal obligation to act in the best interests of Faith in Queen’s Parkin accordance with the charity’s governing document, and to avoid situations where there may be a potential conflict of interest. </w:t>
      </w:r>
    </w:p>
    <w:p w:rsidR="00FE152B" w:rsidRDefault="00EA3245" w:rsidP="00A17A0F">
      <w:pPr>
        <w:tabs>
          <w:tab w:val="left" w:pos="6450"/>
        </w:tabs>
        <w:rPr>
          <w:sz w:val="24"/>
        </w:rPr>
      </w:pPr>
      <w:r>
        <w:rPr>
          <w:sz w:val="24"/>
        </w:rPr>
        <w:t xml:space="preserve">Conflicts of interests may arise where an individual’s personal or family interests and/or loyalties conflict with those of the charity. Such conflicts may create problems; the can: </w:t>
      </w:r>
    </w:p>
    <w:p w:rsidR="00EA3245" w:rsidRDefault="00EA3245" w:rsidP="00EA3245">
      <w:pPr>
        <w:pStyle w:val="ListParagraph"/>
        <w:numPr>
          <w:ilvl w:val="0"/>
          <w:numId w:val="2"/>
        </w:numPr>
        <w:tabs>
          <w:tab w:val="left" w:pos="6450"/>
        </w:tabs>
        <w:rPr>
          <w:sz w:val="24"/>
        </w:rPr>
      </w:pPr>
      <w:r>
        <w:rPr>
          <w:sz w:val="24"/>
        </w:rPr>
        <w:t>Inhibit free discussion</w:t>
      </w:r>
      <w:r w:rsidR="00810FE5">
        <w:rPr>
          <w:sz w:val="24"/>
        </w:rPr>
        <w:t xml:space="preserve">. </w:t>
      </w:r>
    </w:p>
    <w:p w:rsidR="00810FE5" w:rsidRDefault="00810FE5" w:rsidP="00EA3245">
      <w:pPr>
        <w:pStyle w:val="ListParagraph"/>
        <w:numPr>
          <w:ilvl w:val="0"/>
          <w:numId w:val="2"/>
        </w:numPr>
        <w:tabs>
          <w:tab w:val="left" w:pos="6450"/>
        </w:tabs>
        <w:rPr>
          <w:sz w:val="24"/>
        </w:rPr>
      </w:pPr>
      <w:r>
        <w:rPr>
          <w:sz w:val="24"/>
        </w:rPr>
        <w:t xml:space="preserve">Result in decisions or actions that are not in the interests of the charity. </w:t>
      </w:r>
    </w:p>
    <w:p w:rsidR="00810FE5" w:rsidRDefault="00810FE5" w:rsidP="00EA3245">
      <w:pPr>
        <w:pStyle w:val="ListParagraph"/>
        <w:numPr>
          <w:ilvl w:val="0"/>
          <w:numId w:val="2"/>
        </w:numPr>
        <w:tabs>
          <w:tab w:val="left" w:pos="6450"/>
        </w:tabs>
        <w:rPr>
          <w:sz w:val="24"/>
        </w:rPr>
      </w:pPr>
      <w:r>
        <w:rPr>
          <w:sz w:val="24"/>
        </w:rPr>
        <w:t xml:space="preserve">Risk the impression that the charity has acted improperly. </w:t>
      </w:r>
    </w:p>
    <w:p w:rsidR="00810FE5" w:rsidRDefault="00810FE5" w:rsidP="00810FE5">
      <w:pPr>
        <w:tabs>
          <w:tab w:val="left" w:pos="6450"/>
        </w:tabs>
        <w:rPr>
          <w:sz w:val="24"/>
        </w:rPr>
      </w:pPr>
      <w:r>
        <w:rPr>
          <w:sz w:val="24"/>
        </w:rPr>
        <w:t xml:space="preserve">The aim of this policy is to protect both the organisation and the individuals involved from any appearance or impropriety. </w:t>
      </w:r>
    </w:p>
    <w:p w:rsidR="00810FE5" w:rsidRPr="00810FE5" w:rsidRDefault="00810FE5" w:rsidP="00810FE5">
      <w:pPr>
        <w:tabs>
          <w:tab w:val="left" w:pos="6450"/>
        </w:tabs>
        <w:rPr>
          <w:b/>
          <w:sz w:val="28"/>
          <w:szCs w:val="24"/>
        </w:rPr>
      </w:pPr>
      <w:r w:rsidRPr="00810FE5">
        <w:rPr>
          <w:b/>
          <w:sz w:val="28"/>
          <w:szCs w:val="24"/>
        </w:rPr>
        <w:t>The declaration of interests</w:t>
      </w:r>
    </w:p>
    <w:p w:rsidR="00F11C9C" w:rsidRDefault="00810FE5" w:rsidP="00A17A0F">
      <w:pPr>
        <w:tabs>
          <w:tab w:val="left" w:pos="6450"/>
        </w:tabs>
        <w:rPr>
          <w:sz w:val="24"/>
        </w:rPr>
      </w:pPr>
      <w:r>
        <w:rPr>
          <w:sz w:val="24"/>
        </w:rPr>
        <w:t xml:space="preserve">Accordingly, we are asking trustees to declare their interests, and any gifts or hospitality offered and received in connection with their role in the charity. A declaration of </w:t>
      </w:r>
      <w:r w:rsidR="003B3C5B">
        <w:rPr>
          <w:sz w:val="24"/>
        </w:rPr>
        <w:t>interest’s</w:t>
      </w:r>
      <w:r>
        <w:rPr>
          <w:sz w:val="24"/>
        </w:rPr>
        <w:t xml:space="preserve"> form is provided for this purpose, listing the types of interest you should declare. </w:t>
      </w:r>
    </w:p>
    <w:p w:rsidR="00810FE5" w:rsidRDefault="00810FE5" w:rsidP="00A17A0F">
      <w:pPr>
        <w:tabs>
          <w:tab w:val="left" w:pos="6450"/>
        </w:tabs>
        <w:rPr>
          <w:sz w:val="24"/>
        </w:rPr>
      </w:pPr>
      <w:r>
        <w:rPr>
          <w:sz w:val="24"/>
        </w:rPr>
        <w:t xml:space="preserve">To be effective, the declaration of interests needs to be updated at least annually, and when any material changes occur. </w:t>
      </w:r>
    </w:p>
    <w:p w:rsidR="00810FE5" w:rsidRDefault="00810FE5" w:rsidP="00A17A0F">
      <w:pPr>
        <w:tabs>
          <w:tab w:val="left" w:pos="6450"/>
        </w:tabs>
        <w:rPr>
          <w:sz w:val="24"/>
        </w:rPr>
      </w:pPr>
      <w:r>
        <w:rPr>
          <w:sz w:val="24"/>
        </w:rPr>
        <w:t xml:space="preserve">If you are not sure what to declare, or whether/when your declaration needs to be updated, please err on the side of caution. Of you would like to discuss this issue, please contact the charity chairman for confidential guidance. </w:t>
      </w:r>
    </w:p>
    <w:p w:rsidR="00810FE5" w:rsidRDefault="00810FE5" w:rsidP="00A17A0F">
      <w:pPr>
        <w:tabs>
          <w:tab w:val="left" w:pos="6450"/>
        </w:tabs>
        <w:rPr>
          <w:sz w:val="24"/>
        </w:rPr>
      </w:pPr>
      <w:r>
        <w:rPr>
          <w:sz w:val="24"/>
        </w:rPr>
        <w:t xml:space="preserve">This register of interest shall be used to record all gifts of a value over £100 and </w:t>
      </w:r>
      <w:r w:rsidR="003B3C5B">
        <w:rPr>
          <w:sz w:val="24"/>
        </w:rPr>
        <w:t xml:space="preserve">hospitality over £100 received by the trustee and staff. </w:t>
      </w:r>
    </w:p>
    <w:p w:rsidR="003B3C5B" w:rsidRDefault="003B3C5B" w:rsidP="00A17A0F">
      <w:pPr>
        <w:tabs>
          <w:tab w:val="left" w:pos="6450"/>
        </w:tabs>
        <w:rPr>
          <w:sz w:val="24"/>
        </w:rPr>
      </w:pPr>
      <w:r>
        <w:rPr>
          <w:sz w:val="24"/>
        </w:rPr>
        <w:t xml:space="preserve">Interest and gifts will be recorded on the charity’s register of interest, which will be maintained by the Community Projects Manager. The register will be accessible by application to the Chairman. </w:t>
      </w:r>
    </w:p>
    <w:p w:rsidR="00F11C9C" w:rsidRDefault="00F11C9C" w:rsidP="00A17A0F">
      <w:pPr>
        <w:tabs>
          <w:tab w:val="left" w:pos="6450"/>
        </w:tabs>
        <w:rPr>
          <w:sz w:val="24"/>
        </w:rPr>
      </w:pPr>
    </w:p>
    <w:p w:rsidR="003B3C5B" w:rsidRDefault="003B3C5B" w:rsidP="00A17A0F">
      <w:pPr>
        <w:tabs>
          <w:tab w:val="left" w:pos="6450"/>
        </w:tabs>
        <w:rPr>
          <w:sz w:val="24"/>
        </w:rPr>
      </w:pPr>
      <w:bookmarkStart w:id="0" w:name="_GoBack"/>
      <w:bookmarkEnd w:id="0"/>
    </w:p>
    <w:p w:rsidR="003B3C5B" w:rsidRDefault="003B3C5B" w:rsidP="00A17A0F">
      <w:pPr>
        <w:tabs>
          <w:tab w:val="left" w:pos="6450"/>
        </w:tabs>
        <w:rPr>
          <w:sz w:val="24"/>
        </w:rPr>
      </w:pPr>
    </w:p>
    <w:p w:rsidR="00F11C9C" w:rsidRDefault="00F11C9C" w:rsidP="00A17A0F">
      <w:pPr>
        <w:tabs>
          <w:tab w:val="left" w:pos="6450"/>
        </w:tabs>
        <w:rPr>
          <w:sz w:val="24"/>
        </w:rPr>
      </w:pPr>
    </w:p>
    <w:p w:rsidR="00F11C9C" w:rsidRDefault="00F11C9C" w:rsidP="00F11C9C">
      <w:pPr>
        <w:tabs>
          <w:tab w:val="left" w:pos="6450"/>
        </w:tabs>
        <w:jc w:val="right"/>
        <w:rPr>
          <w:sz w:val="24"/>
        </w:rPr>
      </w:pPr>
    </w:p>
    <w:p w:rsidR="00F11C9C" w:rsidRDefault="00F11C9C" w:rsidP="00F11C9C">
      <w:pPr>
        <w:tabs>
          <w:tab w:val="left" w:pos="6450"/>
        </w:tabs>
        <w:jc w:val="right"/>
        <w:rPr>
          <w:sz w:val="24"/>
        </w:rPr>
      </w:pPr>
    </w:p>
    <w:p w:rsidR="00F11C9C" w:rsidRPr="00F11C9C" w:rsidRDefault="00FE79B4" w:rsidP="00FE79B4">
      <w:pPr>
        <w:tabs>
          <w:tab w:val="left" w:pos="6450"/>
        </w:tabs>
        <w:rPr>
          <w:sz w:val="24"/>
        </w:rPr>
      </w:pPr>
      <w:r>
        <w:rPr>
          <w:sz w:val="24"/>
        </w:rPr>
        <w:t xml:space="preserve">Page 1 of 1 </w:t>
      </w:r>
      <w:r>
        <w:rPr>
          <w:sz w:val="24"/>
        </w:rPr>
        <w:tab/>
      </w:r>
      <w:r>
        <w:rPr>
          <w:sz w:val="24"/>
        </w:rPr>
        <w:tab/>
      </w:r>
      <w:r>
        <w:rPr>
          <w:sz w:val="24"/>
        </w:rPr>
        <w:tab/>
      </w:r>
      <w:r w:rsidR="00F11C9C">
        <w:rPr>
          <w:sz w:val="24"/>
        </w:rPr>
        <w:t xml:space="preserve">Reviewed December 2017 </w:t>
      </w:r>
    </w:p>
    <w:sectPr w:rsidR="00F11C9C" w:rsidRPr="00F11C9C" w:rsidSect="00CB205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E27" w:rsidRDefault="008B6E27" w:rsidP="00CB2054">
      <w:pPr>
        <w:spacing w:after="0" w:line="240" w:lineRule="auto"/>
      </w:pPr>
      <w:r>
        <w:separator/>
      </w:r>
    </w:p>
  </w:endnote>
  <w:endnote w:type="continuationSeparator" w:id="0">
    <w:p w:rsidR="008B6E27" w:rsidRDefault="008B6E27" w:rsidP="00CB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061375"/>
      <w:docPartObj>
        <w:docPartGallery w:val="Page Numbers (Bottom of Page)"/>
        <w:docPartUnique/>
      </w:docPartObj>
    </w:sdtPr>
    <w:sdtEndPr>
      <w:rPr>
        <w:noProof/>
      </w:rPr>
    </w:sdtEndPr>
    <w:sdtContent>
      <w:p w:rsidR="003B3C5B" w:rsidRDefault="003B3C5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10FE5" w:rsidRDefault="00810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E27" w:rsidRDefault="008B6E27" w:rsidP="00CB2054">
      <w:pPr>
        <w:spacing w:after="0" w:line="240" w:lineRule="auto"/>
      </w:pPr>
      <w:r>
        <w:separator/>
      </w:r>
    </w:p>
  </w:footnote>
  <w:footnote w:type="continuationSeparator" w:id="0">
    <w:p w:rsidR="008B6E27" w:rsidRDefault="008B6E27" w:rsidP="00CB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E5" w:rsidRDefault="00810FE5" w:rsidP="00CB2054">
    <w:pPr>
      <w:pStyle w:val="Header"/>
      <w:jc w:val="center"/>
    </w:pPr>
    <w:r>
      <w:t>Faith in Queen’s Park</w:t>
    </w:r>
  </w:p>
  <w:p w:rsidR="00810FE5" w:rsidRDefault="00810FE5" w:rsidP="00CB2054">
    <w:pPr>
      <w:pStyle w:val="Header"/>
      <w:jc w:val="center"/>
    </w:pPr>
    <w:r>
      <w:t>Registered Charity No. 1139459 Company Limited by Guarantee No.07419682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A5958"/>
    <w:multiLevelType w:val="hybridMultilevel"/>
    <w:tmpl w:val="92042074"/>
    <w:lvl w:ilvl="0" w:tplc="223838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271710"/>
    <w:multiLevelType w:val="hybridMultilevel"/>
    <w:tmpl w:val="92FE9564"/>
    <w:lvl w:ilvl="0" w:tplc="5E4E6B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54"/>
    <w:rsid w:val="000F4D52"/>
    <w:rsid w:val="003B3C5B"/>
    <w:rsid w:val="00426EE9"/>
    <w:rsid w:val="005F2953"/>
    <w:rsid w:val="00655924"/>
    <w:rsid w:val="00810FE5"/>
    <w:rsid w:val="00813F5F"/>
    <w:rsid w:val="0088673C"/>
    <w:rsid w:val="00893AA7"/>
    <w:rsid w:val="008B6E27"/>
    <w:rsid w:val="00A17A0F"/>
    <w:rsid w:val="00A54C5B"/>
    <w:rsid w:val="00A970DF"/>
    <w:rsid w:val="00AA6390"/>
    <w:rsid w:val="00B51EC4"/>
    <w:rsid w:val="00B7271E"/>
    <w:rsid w:val="00B7793C"/>
    <w:rsid w:val="00CB2054"/>
    <w:rsid w:val="00EA3245"/>
    <w:rsid w:val="00F11C9C"/>
    <w:rsid w:val="00F169AA"/>
    <w:rsid w:val="00FE152B"/>
    <w:rsid w:val="00FE7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C537"/>
  <w15:chartTrackingRefBased/>
  <w15:docId w15:val="{737AB245-D56A-4460-9E77-3F98B033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054"/>
  </w:style>
  <w:style w:type="paragraph" w:styleId="Footer">
    <w:name w:val="footer"/>
    <w:basedOn w:val="Normal"/>
    <w:link w:val="FooterChar"/>
    <w:uiPriority w:val="99"/>
    <w:unhideWhenUsed/>
    <w:rsid w:val="00CB2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054"/>
  </w:style>
  <w:style w:type="paragraph" w:styleId="ListParagraph">
    <w:name w:val="List Paragraph"/>
    <w:basedOn w:val="Normal"/>
    <w:uiPriority w:val="34"/>
    <w:qFormat/>
    <w:rsid w:val="00886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 Mahmood</dc:creator>
  <cp:keywords/>
  <dc:description/>
  <cp:lastModifiedBy>Arshad Mahmood</cp:lastModifiedBy>
  <cp:revision>2</cp:revision>
  <dcterms:created xsi:type="dcterms:W3CDTF">2017-12-24T22:40:00Z</dcterms:created>
  <dcterms:modified xsi:type="dcterms:W3CDTF">2017-12-24T22:40:00Z</dcterms:modified>
</cp:coreProperties>
</file>